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rc-20260710.htm"/>
      <w:bookmarkStart w:id="1" w:name="ksrrc20260710"/>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July 10, 2026</w:t>
      </w:r>
    </w:p>
    <w:p>
      <w:pPr>
        <w:pStyle w:val="TextBody"/>
        <w:bidi w:val="0"/>
        <w:spacing w:before="180" w:after="283"/>
        <w:jc w:val="center"/>
        <w:rPr>
          <w:rFonts w:ascii="Times New Roman" w:hAnsi="Times New Roman"/>
          <w:b/>
          <w:color w:val="000000"/>
          <w:sz w:val="48"/>
        </w:rPr>
      </w:pPr>
      <w:r>
        <w:rPr>
          <w:rFonts w:ascii="Times New Roman" w:hAnsi="Times New Roman"/>
          <w:b/>
          <w:color w:val="000000"/>
          <w:sz w:val="48"/>
        </w:rPr>
        <w:t>RANGE RESOURCES CORPORATION</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6783" w:type="dxa"/>
        <w:jc w:val="left"/>
        <w:tblInd w:w="0" w:type="dxa"/>
        <w:tblLayout w:type="fixed"/>
        <w:tblCellMar>
          <w:top w:w="28" w:type="dxa"/>
          <w:left w:w="28" w:type="dxa"/>
          <w:bottom w:w="28" w:type="dxa"/>
          <w:right w:w="28" w:type="dxa"/>
        </w:tblCellMar>
      </w:tblPr>
      <w:tblGrid>
        <w:gridCol w:w="3256"/>
        <w:gridCol w:w="2041"/>
        <w:gridCol w:w="1486"/>
      </w:tblGrid>
      <w:tr>
        <w:trPr/>
        <w:tc>
          <w:tcPr>
            <w:tcW w:w="325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001-12209</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34-1312571</w:t>
            </w:r>
          </w:p>
        </w:tc>
      </w:tr>
      <w:tr>
        <w:trPr/>
        <w:tc>
          <w:tcPr>
            <w:tcW w:w="32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100 Throckmorton Street, Suite 1200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Fort Worth, Texas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76102</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(817) 870-2601</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or to be registered pursuant to Section 12(b) of the Act:</w:t>
      </w:r>
    </w:p>
    <w:tbl>
      <w:tblPr>
        <w:tblW w:w="7165" w:type="dxa"/>
        <w:jc w:val="left"/>
        <w:tblInd w:w="0" w:type="dxa"/>
        <w:tblLayout w:type="fixed"/>
        <w:tblCellMar>
          <w:top w:w="28" w:type="dxa"/>
          <w:left w:w="28" w:type="dxa"/>
          <w:bottom w:w="28" w:type="dxa"/>
          <w:right w:w="28" w:type="dxa"/>
        </w:tblCellMar>
      </w:tblPr>
      <w:tblGrid>
        <w:gridCol w:w="2731"/>
        <w:gridCol w:w="146"/>
        <w:gridCol w:w="826"/>
        <w:gridCol w:w="146"/>
        <w:gridCol w:w="331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RRC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7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Range Resources Corporation ("Range") expects to report a total gain on derivatives of $73.5 million for the three months ended June 30, 2026.</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for the three months ended June 30, 2026, Range expects to report net cash settlements received as shown below (in thousands):</w:t>
      </w:r>
    </w:p>
    <w:tbl>
      <w:tblPr>
        <w:tblW w:w="5642" w:type="dxa"/>
        <w:jc w:val="left"/>
        <w:tblInd w:w="0" w:type="dxa"/>
        <w:tblLayout w:type="fixed"/>
        <w:tblCellMar>
          <w:top w:w="28" w:type="dxa"/>
          <w:left w:w="28" w:type="dxa"/>
          <w:bottom w:w="28" w:type="dxa"/>
          <w:right w:w="28" w:type="dxa"/>
        </w:tblCellMar>
      </w:tblPr>
      <w:tblGrid>
        <w:gridCol w:w="3556"/>
        <w:gridCol w:w="417"/>
        <w:gridCol w:w="1458"/>
        <w:gridCol w:w="211"/>
      </w:tblGrid>
      <w:tr>
        <w:trPr/>
        <w:tc>
          <w:tcPr>
            <w:tcW w:w="355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 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receipt on derivative settlements:</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Natural gas derivatives</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Natural gas basis derivatives</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Oil derivatives</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NGLs derivatives</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Total net cash receipt</w:t>
            </w:r>
            <w:r>
              <w:rPr>
                <w:rFonts w:ascii="Times New Roman" w:hAnsi="Times New Roman"/>
                <w:color w:val="000000"/>
                <w:sz w:val="13"/>
              </w:rPr>
              <w:t>(a)</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expected to be reported on the statement of cash flows.</w:t>
      </w:r>
    </w:p>
    <w:p>
      <w:pPr>
        <w:pStyle w:val="TextBody"/>
        <w:bidi w:val="0"/>
        <w:spacing w:before="360" w:after="180"/>
        <w:jc w:val="left"/>
        <w:rPr>
          <w:rFonts w:ascii="Times New Roman" w:hAnsi="Times New Roman"/>
          <w:color w:val="000000"/>
          <w:sz w:val="20"/>
        </w:rPr>
      </w:pPr>
      <w:r>
        <w:rPr>
          <w:rFonts w:ascii="Times New Roman" w:hAnsi="Times New Roman"/>
          <w:color w:val="000000"/>
          <w:sz w:val="20"/>
        </w:rPr>
        <w:t>The dollar amounts included in this current report are preliminary and subject to change. Final dollar amounts for the three months ended June 30, 2026 will be reported in our Quarterly Report on Form 10-Q for the period ended June 30, 2026 or in the corresponding earnings release.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information contained in this current report shall not be deemed “filed” for the purposes of Section 18 of the Securities and Exchange Act of 1934, nor shall it be deemed incorporated by reference into any registration statement or other filing pursuant to the Securities Act of 1933, except as otherwise expressly stated in such filing.</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p>
      <w:pPr>
        <w:pStyle w:val="TextBody"/>
        <w:bidi w:val="0"/>
        <w:jc w:val="left"/>
        <w:rPr/>
      </w:pPr>
      <w:r>
        <w:rPr/>
        <w:t> </w:t>
      </w:r>
    </w:p>
    <w:tbl>
      <w:tblPr>
        <w:tblW w:w="4787" w:type="dxa"/>
        <w:jc w:val="left"/>
        <w:tblInd w:w="0" w:type="dxa"/>
        <w:tblLayout w:type="fixed"/>
        <w:tblCellMar>
          <w:top w:w="28" w:type="dxa"/>
          <w:left w:w="28" w:type="dxa"/>
          <w:bottom w:w="28" w:type="dxa"/>
          <w:right w:w="28" w:type="dxa"/>
        </w:tblCellMar>
      </w:tblPr>
      <w:tblGrid>
        <w:gridCol w:w="421"/>
        <w:gridCol w:w="4366"/>
      </w:tblGrid>
      <w:tr>
        <w:trPr/>
        <w:tc>
          <w:tcPr>
            <w:tcW w:w="421"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47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 CORPORATION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/s/</w:t>
            </w:r>
            <w:r>
              <w:rPr>
                <w:rFonts w:ascii="Times New Roman" w:hAnsi="Times New Roman"/>
                <w:color w:val="000000"/>
                <w:sz w:val="20"/>
              </w:rPr>
              <w:t> MARK S. SCUCCHI</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S. Scucchi</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 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Date: July 10,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571</Words>
  <Characters>3067</Characters>
  <CharactersWithSpaces>3629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