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RANGE RESOURCES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Boston Partners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8,462,461.00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11,992,504.20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11,992,504.20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87"/>
        <w:gridCol w:w="8963"/>
        <w:gridCol w:w="155"/>
      </w:tblGrid>
      <w:tr>
        <w:trPr/>
        <w:tc>
          <w:tcPr>
            <w:tcW w:w="1087" w:type="dxa"/>
            <w:tcBorders/>
            <w:vAlign w:val="center"/>
          </w:tcPr>
          <w:p>
            <w:pPr>
              <w:pStyle w:val="TableContents"/>
              <w:bidi w:val="0"/>
              <w:spacing w:before="0" w:after="283"/>
              <w:jc w:val="left"/>
              <w:rPr/>
            </w:pPr>
            <w:r>
              <w:rPr/>
              <w:t>Item 1.</w:t>
            </w:r>
          </w:p>
        </w:tc>
        <w:tc>
          <w:tcPr>
            <w:tcW w:w="896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(a)</w:t>
            </w:r>
          </w:p>
        </w:tc>
        <w:tc>
          <w:tcPr>
            <w:tcW w:w="8963" w:type="dxa"/>
            <w:tcBorders/>
            <w:vAlign w:val="center"/>
          </w:tcPr>
          <w:p>
            <w:pPr>
              <w:pStyle w:val="TableContents"/>
              <w:bidi w:val="0"/>
              <w:jc w:val="left"/>
              <w:rPr/>
            </w:pPr>
            <w:r>
              <w:rPr/>
              <w:t xml:space="preserve">Name of issuer: </w:t>
            </w:r>
          </w:p>
          <w:p>
            <w:pPr>
              <w:pStyle w:val="TableContents"/>
              <w:bidi w:val="0"/>
              <w:spacing w:before="0" w:after="0"/>
              <w:jc w:val="left"/>
              <w:rPr/>
            </w:pPr>
            <w:r>
              <w:rPr/>
              <w:t>RANGE RESOURCES CORP</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(b)</w:t>
            </w:r>
          </w:p>
        </w:tc>
        <w:tc>
          <w:tcPr>
            <w:tcW w:w="896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THROCKMORTON STE. 1200, FT WORTH, TEXAS 76102</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2.</w:t>
            </w:r>
          </w:p>
        </w:tc>
        <w:tc>
          <w:tcPr>
            <w:tcW w:w="896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(a)</w:t>
            </w:r>
          </w:p>
        </w:tc>
        <w:tc>
          <w:tcPr>
            <w:tcW w:w="896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Boston Partners</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(b)</w:t>
            </w:r>
          </w:p>
        </w:tc>
        <w:tc>
          <w:tcPr>
            <w:tcW w:w="896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BEACON STREET 30TH FLOOR BOSTON, Massachusetts 02108</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(c)</w:t>
            </w:r>
          </w:p>
        </w:tc>
        <w:tc>
          <w:tcPr>
            <w:tcW w:w="8963" w:type="dxa"/>
            <w:tcBorders/>
            <w:vAlign w:val="center"/>
          </w:tcPr>
          <w:p>
            <w:pPr>
              <w:pStyle w:val="TableContents"/>
              <w:bidi w:val="0"/>
              <w:jc w:val="left"/>
              <w:rPr/>
            </w:pPr>
            <w:r>
              <w:rPr/>
              <w:t xml:space="preserve">Citizenship: </w:t>
            </w:r>
          </w:p>
          <w:p>
            <w:pPr>
              <w:pStyle w:val="TableContents"/>
              <w:bidi w:val="0"/>
              <w:spacing w:before="0" w:after="0"/>
              <w:jc w:val="left"/>
              <w:rPr/>
            </w:pPr>
            <w:r>
              <w:rPr/>
              <w:t>Boston Partners - DELAWARE</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(d)</w:t>
            </w:r>
          </w:p>
        </w:tc>
        <w:tc>
          <w:tcPr>
            <w:tcW w:w="896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(e)</w:t>
            </w:r>
          </w:p>
        </w:tc>
        <w:tc>
          <w:tcPr>
            <w:tcW w:w="896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3.</w:t>
            </w:r>
          </w:p>
        </w:tc>
        <w:tc>
          <w:tcPr>
            <w:tcW w:w="896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(a)</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(b)</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(c)</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(d)</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(e)</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(f)</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(g)</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(h)</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(j)</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(k)</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9118" w:type="dxa"/>
            <w:gridSpan w:val="2"/>
            <w:tcBorders/>
            <w:vAlign w:val="center"/>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4.</w:t>
            </w:r>
          </w:p>
        </w:tc>
        <w:tc>
          <w:tcPr>
            <w:tcW w:w="896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(a)</w:t>
            </w:r>
          </w:p>
        </w:tc>
        <w:tc>
          <w:tcPr>
            <w:tcW w:w="896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11,992,504.2</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(b)</w:t>
            </w:r>
          </w:p>
        </w:tc>
        <w:tc>
          <w:tcPr>
            <w:tcW w:w="896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5.09  %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(c)</w:t>
            </w:r>
          </w:p>
        </w:tc>
        <w:tc>
          <w:tcPr>
            <w:tcW w:w="896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Boston Partners - 8,462,461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Boston Partners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Boston Partners - 11,992,504.2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Boston Partners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5.</w:t>
            </w:r>
          </w:p>
        </w:tc>
        <w:tc>
          <w:tcPr>
            <w:tcW w:w="896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6.</w:t>
            </w:r>
          </w:p>
        </w:tc>
        <w:tc>
          <w:tcPr>
            <w:tcW w:w="896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This Schedule is being filed with respect to 11,992,504.20 shares of RANGE RESOURCES CORP (the Common Stock) held by Boston Partners on 06/30/2026 for the discretionary account of certain clients. By reason of rule 13d-3 under the act Boston Partners may be deemed to be a beneficial owner of such Common Stock. To the knowledge of Boston Partners no person has the right to receive or the power to direct the receipt of dividends from or the proceeds from the sale of such Common Stock which represents more than 5% of the outstanding shares of the Common Stock referred to in item 4(b) hereof.</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7.</w:t>
            </w:r>
          </w:p>
        </w:tc>
        <w:tc>
          <w:tcPr>
            <w:tcW w:w="896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8.</w:t>
            </w:r>
          </w:p>
        </w:tc>
        <w:tc>
          <w:tcPr>
            <w:tcW w:w="896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9.</w:t>
            </w:r>
          </w:p>
        </w:tc>
        <w:tc>
          <w:tcPr>
            <w:tcW w:w="896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Boston Partners</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Ali Farooqi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Ali Farooqi / Senior Compliance Manager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930</Words>
  <Characters>4724</Characters>
  <CharactersWithSpaces>5644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